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3BC8" w14:textId="77777777" w:rsidR="00AA03D3" w:rsidRDefault="00000000">
      <w:pPr>
        <w:jc w:val="center"/>
      </w:pPr>
      <w:r>
        <w:rPr>
          <w:b/>
          <w:color w:val="1F4E79"/>
          <w:sz w:val="32"/>
        </w:rPr>
        <w:t>JINDAL TECHNICAL SUPPORT REPORT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8208"/>
      </w:tblGrid>
      <w:tr w:rsidR="00AA03D3" w14:paraId="616BD2C7" w14:textId="77777777">
        <w:trPr>
          <w:jc w:val="center"/>
        </w:trPr>
        <w:tc>
          <w:tcPr>
            <w:tcW w:w="2376" w:type="dxa"/>
            <w:shd w:val="clear" w:color="auto" w:fill="D9EAF7"/>
            <w:vAlign w:val="center"/>
          </w:tcPr>
          <w:p w14:paraId="0A3B28B3" w14:textId="77777777" w:rsidR="00AA03D3" w:rsidRDefault="00000000">
            <w:r>
              <w:rPr>
                <w:b/>
              </w:rPr>
              <w:t>Date</w:t>
            </w:r>
          </w:p>
        </w:tc>
        <w:tc>
          <w:tcPr>
            <w:tcW w:w="8208" w:type="dxa"/>
            <w:vAlign w:val="center"/>
          </w:tcPr>
          <w:p w14:paraId="1A95019E" w14:textId="1E69CF70" w:rsidR="00AA03D3" w:rsidRDefault="00000000">
            <w:r>
              <w:t xml:space="preserve">10 </w:t>
            </w:r>
            <w:r w:rsidR="00353C45">
              <w:t>June</w:t>
            </w:r>
            <w:r>
              <w:t xml:space="preserve"> 2026</w:t>
            </w:r>
          </w:p>
        </w:tc>
      </w:tr>
      <w:tr w:rsidR="00AA03D3" w14:paraId="016A598D" w14:textId="77777777">
        <w:trPr>
          <w:jc w:val="center"/>
        </w:trPr>
        <w:tc>
          <w:tcPr>
            <w:tcW w:w="2376" w:type="dxa"/>
            <w:shd w:val="clear" w:color="auto" w:fill="D9EAF7"/>
            <w:vAlign w:val="center"/>
          </w:tcPr>
          <w:p w14:paraId="008207F8" w14:textId="77777777" w:rsidR="00AA03D3" w:rsidRDefault="00000000">
            <w:r>
              <w:rPr>
                <w:b/>
              </w:rPr>
              <w:t>Start Time</w:t>
            </w:r>
          </w:p>
        </w:tc>
        <w:tc>
          <w:tcPr>
            <w:tcW w:w="8208" w:type="dxa"/>
            <w:vAlign w:val="center"/>
          </w:tcPr>
          <w:p w14:paraId="1778693F" w14:textId="77777777" w:rsidR="00AA03D3" w:rsidRDefault="00000000">
            <w:r>
              <w:t>1:00 PM</w:t>
            </w:r>
          </w:p>
        </w:tc>
      </w:tr>
      <w:tr w:rsidR="00AA03D3" w14:paraId="21D487EF" w14:textId="77777777">
        <w:trPr>
          <w:jc w:val="center"/>
        </w:trPr>
        <w:tc>
          <w:tcPr>
            <w:tcW w:w="2376" w:type="dxa"/>
            <w:shd w:val="clear" w:color="auto" w:fill="D9EAF7"/>
            <w:vAlign w:val="center"/>
          </w:tcPr>
          <w:p w14:paraId="67FA3606" w14:textId="77777777" w:rsidR="00AA03D3" w:rsidRDefault="00000000">
            <w:r>
              <w:rPr>
                <w:b/>
              </w:rPr>
              <w:t>End Time</w:t>
            </w:r>
          </w:p>
        </w:tc>
        <w:tc>
          <w:tcPr>
            <w:tcW w:w="8208" w:type="dxa"/>
            <w:vAlign w:val="center"/>
          </w:tcPr>
          <w:p w14:paraId="04F7646E" w14:textId="77777777" w:rsidR="00AA03D3" w:rsidRDefault="00000000">
            <w:r>
              <w:t>2:00 PM</w:t>
            </w:r>
          </w:p>
        </w:tc>
      </w:tr>
      <w:tr w:rsidR="00AA03D3" w14:paraId="61361907" w14:textId="77777777">
        <w:trPr>
          <w:jc w:val="center"/>
        </w:trPr>
        <w:tc>
          <w:tcPr>
            <w:tcW w:w="2376" w:type="dxa"/>
            <w:shd w:val="clear" w:color="auto" w:fill="D9EAF7"/>
            <w:vAlign w:val="center"/>
          </w:tcPr>
          <w:p w14:paraId="716FA999" w14:textId="77777777" w:rsidR="00AA03D3" w:rsidRDefault="00000000">
            <w:r>
              <w:rPr>
                <w:b/>
              </w:rPr>
              <w:t>Total Effort</w:t>
            </w:r>
          </w:p>
        </w:tc>
        <w:tc>
          <w:tcPr>
            <w:tcW w:w="8208" w:type="dxa"/>
            <w:vAlign w:val="center"/>
          </w:tcPr>
          <w:p w14:paraId="63CA4140" w14:textId="77777777" w:rsidR="00AA03D3" w:rsidRDefault="00000000">
            <w:r>
              <w:t>1 hour</w:t>
            </w:r>
          </w:p>
        </w:tc>
      </w:tr>
      <w:tr w:rsidR="00AA03D3" w14:paraId="09B837BB" w14:textId="77777777">
        <w:trPr>
          <w:jc w:val="center"/>
        </w:trPr>
        <w:tc>
          <w:tcPr>
            <w:tcW w:w="2376" w:type="dxa"/>
            <w:shd w:val="clear" w:color="auto" w:fill="D9EAF7"/>
            <w:vAlign w:val="center"/>
          </w:tcPr>
          <w:p w14:paraId="736B0725" w14:textId="77777777" w:rsidR="00AA03D3" w:rsidRDefault="00000000">
            <w:r>
              <w:rPr>
                <w:b/>
              </w:rPr>
              <w:t>User</w:t>
            </w:r>
          </w:p>
        </w:tc>
        <w:tc>
          <w:tcPr>
            <w:tcW w:w="8208" w:type="dxa"/>
            <w:vAlign w:val="center"/>
          </w:tcPr>
          <w:p w14:paraId="6BFDFBF8" w14:textId="77777777" w:rsidR="00AA03D3" w:rsidRDefault="00000000">
            <w:r>
              <w:t>deepak.khandelwal</w:t>
            </w:r>
          </w:p>
        </w:tc>
      </w:tr>
      <w:tr w:rsidR="00AA03D3" w14:paraId="5EE86949" w14:textId="77777777">
        <w:trPr>
          <w:jc w:val="center"/>
        </w:trPr>
        <w:tc>
          <w:tcPr>
            <w:tcW w:w="2376" w:type="dxa"/>
            <w:shd w:val="clear" w:color="auto" w:fill="D9EAF7"/>
            <w:vAlign w:val="center"/>
          </w:tcPr>
          <w:p w14:paraId="7B3EC44A" w14:textId="77777777" w:rsidR="00AA03D3" w:rsidRDefault="00000000">
            <w:r>
              <w:rPr>
                <w:b/>
              </w:rPr>
              <w:t>Service</w:t>
            </w:r>
          </w:p>
        </w:tc>
        <w:tc>
          <w:tcPr>
            <w:tcW w:w="8208" w:type="dxa"/>
            <w:vAlign w:val="center"/>
          </w:tcPr>
          <w:p w14:paraId="31FD5667" w14:textId="77777777" w:rsidR="00AA03D3" w:rsidRDefault="00000000">
            <w:r>
              <w:t>Microsoft 365 / Exchange Online / Outlook</w:t>
            </w:r>
          </w:p>
        </w:tc>
      </w:tr>
    </w:tbl>
    <w:p w14:paraId="151BF462" w14:textId="77777777" w:rsidR="00AA03D3" w:rsidRDefault="00AA03D3"/>
    <w:p w14:paraId="6C7B056D" w14:textId="77777777" w:rsidR="00AA03D3" w:rsidRDefault="00000000">
      <w:pPr>
        <w:pStyle w:val="Heading1"/>
      </w:pPr>
      <w:r>
        <w:rPr>
          <w:rFonts w:ascii="Calibri" w:hAnsi="Calibri"/>
          <w:sz w:val="26"/>
        </w:rPr>
        <w:t>Overview</w:t>
      </w:r>
    </w:p>
    <w:p w14:paraId="468C1EC8" w14:textId="77777777" w:rsidR="00AA03D3" w:rsidRDefault="00000000">
      <w:pPr>
        <w:spacing w:after="80"/>
      </w:pPr>
      <w:r>
        <w:t>This report summarizes the Microsoft 365 support activity performed for user deepak.khandelwal regarding Outlook Web, Outlook Desktop, mailbox search, Inbox/Archive behavior, MRM retention policy review, and Outlook desktop synchronization settings.</w:t>
      </w:r>
    </w:p>
    <w:p w14:paraId="0885C5FC" w14:textId="77777777" w:rsidR="00AA03D3" w:rsidRDefault="00000000">
      <w:pPr>
        <w:pStyle w:val="Heading1"/>
      </w:pPr>
      <w:r>
        <w:rPr>
          <w:rFonts w:ascii="Calibri" w:hAnsi="Calibri"/>
          <w:sz w:val="26"/>
        </w:rPr>
        <w:t>Case 1: Microsoft 365 Outlook Mailbox Search, Inbox/Archive and MRM Policy Review</w:t>
      </w:r>
    </w:p>
    <w:p w14:paraId="0F091A89" w14:textId="77777777" w:rsidR="00AA03D3" w:rsidRDefault="00000000">
      <w:pPr>
        <w:pStyle w:val="Heading2"/>
      </w:pPr>
      <w:r>
        <w:rPr>
          <w:rFonts w:ascii="Calibri" w:hAnsi="Calibri"/>
          <w:sz w:val="24"/>
        </w:rPr>
        <w:t>Issue</w:t>
      </w:r>
    </w:p>
    <w:p w14:paraId="6B4B9FE8" w14:textId="77777777" w:rsidR="00AA03D3" w:rsidRDefault="00000000">
      <w:pPr>
        <w:spacing w:after="80"/>
      </w:pPr>
      <w:r>
        <w:t>User reported that mails were visible in Outlook Web / Outlook Online Inbox, while the expectation was that the mails should be in Archive. There was also a concern that Outlook Desktop item count appeared different/double compared to Outlook Web.</w:t>
      </w:r>
    </w:p>
    <w:p w14:paraId="4F427294" w14:textId="77777777" w:rsidR="00AA03D3" w:rsidRDefault="00000000">
      <w:pPr>
        <w:spacing w:after="80"/>
      </w:pPr>
      <w:r>
        <w:rPr>
          <w:b/>
        </w:rPr>
        <w:t>Affected Environment:</w:t>
      </w:r>
    </w:p>
    <w:p w14:paraId="433275CD" w14:textId="77777777" w:rsidR="00AA03D3" w:rsidRDefault="00000000">
      <w:pPr>
        <w:pStyle w:val="ListBullet"/>
        <w:spacing w:after="40"/>
      </w:pPr>
      <w:r>
        <w:t>Microsoft 365 / Exchange Online</w:t>
      </w:r>
    </w:p>
    <w:p w14:paraId="01DE11BE" w14:textId="77777777" w:rsidR="00AA03D3" w:rsidRDefault="00000000">
      <w:pPr>
        <w:pStyle w:val="ListBullet"/>
        <w:spacing w:after="40"/>
      </w:pPr>
      <w:r>
        <w:t>Outlook Web / Outlook Online</w:t>
      </w:r>
    </w:p>
    <w:p w14:paraId="3F5B5873" w14:textId="77777777" w:rsidR="00AA03D3" w:rsidRDefault="00000000">
      <w:pPr>
        <w:pStyle w:val="ListBullet"/>
        <w:spacing w:after="40"/>
      </w:pPr>
      <w:r>
        <w:t>Outlook Desktop for Windows</w:t>
      </w:r>
    </w:p>
    <w:p w14:paraId="2E5D16FC" w14:textId="77777777" w:rsidR="00AA03D3" w:rsidRDefault="00000000">
      <w:pPr>
        <w:pStyle w:val="ListBullet"/>
        <w:spacing w:after="40"/>
      </w:pPr>
      <w:r>
        <w:t>Microsoft Purview Data Lifecycle Management - Exchange legacy MRM retention policies</w:t>
      </w:r>
    </w:p>
    <w:p w14:paraId="44479EE8" w14:textId="77777777" w:rsidR="00AA03D3" w:rsidRDefault="00000000">
      <w:pPr>
        <w:pStyle w:val="Heading2"/>
      </w:pPr>
      <w:r>
        <w:rPr>
          <w:rFonts w:ascii="Calibri" w:hAnsi="Calibri"/>
          <w:sz w:val="24"/>
        </w:rPr>
        <w:t>Analysis</w:t>
      </w:r>
    </w:p>
    <w:p w14:paraId="0AA81090" w14:textId="77777777" w:rsidR="00AA03D3" w:rsidRDefault="00000000">
      <w:pPr>
        <w:spacing w:after="80"/>
      </w:pPr>
      <w:r>
        <w:t>Performed investigation and user guidance around mailbox item location, Outlook search behavior, Outlook Desktop cache configuration, and Microsoft 365 MRM retention policy behavior.</w:t>
      </w:r>
    </w:p>
    <w:p w14:paraId="6C901577" w14:textId="77777777" w:rsidR="00AA03D3" w:rsidRDefault="00000000">
      <w:pPr>
        <w:spacing w:after="80"/>
      </w:pPr>
      <w:r>
        <w:rPr>
          <w:b/>
        </w:rPr>
        <w:t>Areas reviewed and verified:</w:t>
      </w:r>
    </w:p>
    <w:p w14:paraId="6E945610" w14:textId="77777777" w:rsidR="00AA03D3" w:rsidRDefault="00000000">
      <w:pPr>
        <w:pStyle w:val="ListBullet"/>
        <w:spacing w:after="40"/>
      </w:pPr>
      <w:r>
        <w:t>Outlook Web mailbox search using From, To, subject, and date filters</w:t>
      </w:r>
    </w:p>
    <w:p w14:paraId="4BB689F0" w14:textId="77777777" w:rsidR="00AA03D3" w:rsidRDefault="00000000">
      <w:pPr>
        <w:pStyle w:val="ListBullet"/>
        <w:spacing w:after="40"/>
      </w:pPr>
      <w:r>
        <w:t>Message location behavior between Inbox, Archive, Deleted Items, and other mailbox folders</w:t>
      </w:r>
    </w:p>
    <w:p w14:paraId="34D6AC35" w14:textId="77777777" w:rsidR="00AA03D3" w:rsidRDefault="00000000">
      <w:pPr>
        <w:pStyle w:val="ListBullet"/>
        <w:spacing w:after="40"/>
      </w:pPr>
      <w:r>
        <w:t>Outlook Desktop count mismatch possibilities including view filters, focused inbox, conversation view, and cached Exchange mode</w:t>
      </w:r>
    </w:p>
    <w:p w14:paraId="2A9935F0" w14:textId="77777777" w:rsidR="00AA03D3" w:rsidRDefault="00000000">
      <w:pPr>
        <w:pStyle w:val="ListBullet"/>
        <w:spacing w:after="40"/>
      </w:pPr>
      <w:r>
        <w:t>Outlook Desktop cache download period / sync slider setting</w:t>
      </w:r>
    </w:p>
    <w:p w14:paraId="52B6F301" w14:textId="77777777" w:rsidR="00AA03D3" w:rsidRDefault="00000000">
      <w:pPr>
        <w:pStyle w:val="ListBullet"/>
        <w:spacing w:after="40"/>
      </w:pPr>
      <w:r>
        <w:t>Company-wide Default MRM Policy from Microsoft Purview GUI</w:t>
      </w:r>
    </w:p>
    <w:p w14:paraId="4F955DC1" w14:textId="77777777" w:rsidR="00AA03D3" w:rsidRDefault="00000000">
      <w:pPr>
        <w:pStyle w:val="ListBullet"/>
        <w:spacing w:after="40"/>
      </w:pPr>
      <w:r>
        <w:t>Retention tags associated with Default MRM Policy</w:t>
      </w:r>
    </w:p>
    <w:p w14:paraId="303AA0A3" w14:textId="77777777" w:rsidR="00AA03D3" w:rsidRDefault="00000000">
      <w:pPr>
        <w:pStyle w:val="ListBullet"/>
        <w:spacing w:after="40"/>
      </w:pPr>
      <w:r>
        <w:t>Default archive action and retention period configured for the tenant policy</w:t>
      </w:r>
    </w:p>
    <w:p w14:paraId="543159CA" w14:textId="77777777" w:rsidR="00AA03D3" w:rsidRDefault="00000000">
      <w:pPr>
        <w:pStyle w:val="ListBullet"/>
        <w:spacing w:after="40"/>
      </w:pPr>
      <w:r>
        <w:t>Difference between Default retention tags, Personal tags, and Inbox/UTR folder-specific tags</w:t>
      </w:r>
    </w:p>
    <w:p w14:paraId="044E8CA7" w14:textId="77777777" w:rsidR="00AA03D3" w:rsidRDefault="00000000">
      <w:pPr>
        <w:pStyle w:val="ListBullet"/>
        <w:spacing w:after="40"/>
      </w:pPr>
      <w:r>
        <w:t>Expected archive movement based on message age, archive mailbox status, and Managed Folder Assistant processing</w:t>
      </w:r>
    </w:p>
    <w:p w14:paraId="54769638" w14:textId="77777777" w:rsidR="00AA03D3" w:rsidRDefault="00000000">
      <w:pPr>
        <w:pStyle w:val="Heading2"/>
      </w:pPr>
      <w:r>
        <w:rPr>
          <w:rFonts w:ascii="Calibri" w:hAnsi="Calibri"/>
          <w:sz w:val="24"/>
        </w:rPr>
        <w:t>Findings</w:t>
      </w:r>
    </w:p>
    <w:p w14:paraId="646DBAFB" w14:textId="77777777" w:rsidR="00AA03D3" w:rsidRDefault="00000000">
      <w:pPr>
        <w:pStyle w:val="ListBullet"/>
        <w:spacing w:after="40"/>
      </w:pPr>
      <w:r>
        <w:t>Mail was visible in Outlook Web Inbox, confirming that the item was still present in the Exchange Online Inbox and not only an Outlook Desktop local cache issue.</w:t>
      </w:r>
    </w:p>
    <w:p w14:paraId="60AB2AD0" w14:textId="77777777" w:rsidR="00AA03D3" w:rsidRDefault="00000000">
      <w:pPr>
        <w:pStyle w:val="ListBullet"/>
        <w:spacing w:after="40"/>
      </w:pPr>
      <w:r>
        <w:t>Outlook Desktop count differences can occur due to cached Exchange mode, OST sync state, focused inbox, conversation view, folder filters, search scope, or unread-vs-total count display.</w:t>
      </w:r>
    </w:p>
    <w:p w14:paraId="21966287" w14:textId="77777777" w:rsidR="00AA03D3" w:rsidRDefault="00000000">
      <w:pPr>
        <w:pStyle w:val="ListBullet"/>
        <w:spacing w:after="40"/>
      </w:pPr>
      <w:r>
        <w:lastRenderedPageBreak/>
        <w:t>Outlook Web search works better when smaller date ranges are used along with From and To filters, especially while tracing specific mails across folders.</w:t>
      </w:r>
    </w:p>
    <w:p w14:paraId="214E9D47" w14:textId="77777777" w:rsidR="00AA03D3" w:rsidRDefault="00000000">
      <w:pPr>
        <w:pStyle w:val="ListBullet"/>
        <w:spacing w:after="40"/>
      </w:pPr>
      <w:r>
        <w:t>The company-wide Default MRM Policy was checked from Microsoft Purview GUI under Exchange legacy MRM retention policies.</w:t>
      </w:r>
    </w:p>
    <w:p w14:paraId="5FF4642A" w14:textId="77777777" w:rsidR="00AA03D3" w:rsidRDefault="00000000">
      <w:pPr>
        <w:pStyle w:val="ListBullet"/>
        <w:spacing w:after="40"/>
      </w:pPr>
      <w:r>
        <w:t>The policy included the tag “Default 2 year move to archive” with a retention period of 730 days and action Archive.</w:t>
      </w:r>
    </w:p>
    <w:p w14:paraId="3DB38204" w14:textId="77777777" w:rsidR="00AA03D3" w:rsidRDefault="00000000">
      <w:pPr>
        <w:pStyle w:val="ListBullet"/>
        <w:spacing w:after="40"/>
      </w:pPr>
      <w:r>
        <w:t>Because the current default archive period is 730 days, newer mails will remain in Inbox until they meet the retention age requirement.</w:t>
      </w:r>
    </w:p>
    <w:p w14:paraId="2A8F965E" w14:textId="77777777" w:rsidR="00AA03D3" w:rsidRDefault="00000000">
      <w:pPr>
        <w:pStyle w:val="ListBullet"/>
        <w:spacing w:after="40"/>
      </w:pPr>
      <w:r>
        <w:t>Personal tags such as 1 year move to archive, 5 year move to archive, or never move to archive are available for manual use, but they do not automatically apply company-wide unless assigned by user or applied to folders/items.</w:t>
      </w:r>
    </w:p>
    <w:p w14:paraId="61884F7D" w14:textId="77777777" w:rsidR="00AA03D3" w:rsidRDefault="00000000">
      <w:pPr>
        <w:pStyle w:val="ListBullet"/>
        <w:spacing w:after="40"/>
      </w:pPr>
      <w:r>
        <w:t>Inbox/UTR refers to an Inbox/folder-specific retention tag type. If configured with Archive action, it can apply only to Inbox, but the visible default tenant behavior was controlled by the default 2-year archive tag.</w:t>
      </w:r>
    </w:p>
    <w:p w14:paraId="455E6938" w14:textId="77777777" w:rsidR="00AA03D3" w:rsidRDefault="00000000">
      <w:pPr>
        <w:pStyle w:val="ListBullet"/>
        <w:spacing w:after="40"/>
      </w:pPr>
      <w:r>
        <w:t>Outlook Desktop was configured to download all available emails locally by setting the cached Exchange mode download period to All.</w:t>
      </w:r>
    </w:p>
    <w:p w14:paraId="51F75805" w14:textId="77777777" w:rsidR="00AA03D3" w:rsidRDefault="00000000">
      <w:pPr>
        <w:pStyle w:val="ListBullet"/>
        <w:spacing w:after="40"/>
      </w:pPr>
      <w:r>
        <w:t>It was clarified that setting Outlook Desktop download period to 5 years applies to all primary mailbox folders, not only Inbox. Setting it to All downloads all available primary mailbox folders locally, while Online Archive remains a separate archive mailbox experience.</w:t>
      </w:r>
    </w:p>
    <w:p w14:paraId="18F88705" w14:textId="77777777" w:rsidR="00AA03D3" w:rsidRDefault="00000000">
      <w:pPr>
        <w:pStyle w:val="Heading2"/>
      </w:pPr>
      <w:r>
        <w:rPr>
          <w:rFonts w:ascii="Calibri" w:hAnsi="Calibri"/>
          <w:sz w:val="24"/>
        </w:rPr>
        <w:t>Action Taken</w:t>
      </w:r>
    </w:p>
    <w:p w14:paraId="11607E12" w14:textId="77777777" w:rsidR="00AA03D3" w:rsidRDefault="00000000">
      <w:pPr>
        <w:pStyle w:val="ListNumber"/>
        <w:spacing w:after="40"/>
      </w:pPr>
      <w:r>
        <w:t>Checked Outlook Web behavior and confirmed that the mail appearing in Inbox means it is present in Exchange Online Inbox.</w:t>
      </w:r>
    </w:p>
    <w:p w14:paraId="3DD1354E" w14:textId="77777777" w:rsidR="00AA03D3" w:rsidRDefault="00000000">
      <w:pPr>
        <w:pStyle w:val="ListNumber"/>
        <w:spacing w:after="40"/>
      </w:pPr>
      <w:r>
        <w:t>Guided the user to search mails in Outlook Web using From and To search operators.</w:t>
      </w:r>
    </w:p>
    <w:p w14:paraId="1DF6D717" w14:textId="77777777" w:rsidR="00AA03D3" w:rsidRDefault="00000000">
      <w:pPr>
        <w:pStyle w:val="ListNumber"/>
        <w:spacing w:after="40"/>
      </w:pPr>
      <w:r>
        <w:t>Recommended searching with smaller date ranges for faster and more accurate results.</w:t>
      </w:r>
    </w:p>
    <w:p w14:paraId="21A65A75" w14:textId="77777777" w:rsidR="00AA03D3" w:rsidRDefault="00000000">
      <w:pPr>
        <w:pStyle w:val="ListNumber"/>
        <w:spacing w:after="40"/>
      </w:pPr>
      <w:r>
        <w:t>Explained that Outlook Desktop count mismatch may be caused by local view, cache, conversation view, focused inbox, search scope, or OST sync state.</w:t>
      </w:r>
    </w:p>
    <w:p w14:paraId="05E910D3" w14:textId="77777777" w:rsidR="00AA03D3" w:rsidRDefault="00000000">
      <w:pPr>
        <w:pStyle w:val="ListNumber"/>
        <w:spacing w:after="40"/>
      </w:pPr>
      <w:r>
        <w:t>Guided Outlook Desktop troubleshooting steps such as Reset View, clearing filters, checking exact folder scope, and verifying folder synchronization status.</w:t>
      </w:r>
    </w:p>
    <w:p w14:paraId="59372BB8" w14:textId="77777777" w:rsidR="00AA03D3" w:rsidRDefault="00000000">
      <w:pPr>
        <w:pStyle w:val="ListNumber"/>
        <w:spacing w:after="40"/>
      </w:pPr>
      <w:r>
        <w:t>Reviewed company-wide Default MRM Policy through Microsoft Purview GUI.</w:t>
      </w:r>
    </w:p>
    <w:p w14:paraId="34950D1C" w14:textId="77777777" w:rsidR="00AA03D3" w:rsidRDefault="00000000">
      <w:pPr>
        <w:pStyle w:val="ListNumber"/>
        <w:spacing w:after="40"/>
      </w:pPr>
      <w:r>
        <w:t>Verified that the relevant default archive tag is configured as 730 days / 2 years move to archive.</w:t>
      </w:r>
    </w:p>
    <w:p w14:paraId="5524A7CA" w14:textId="77777777" w:rsidR="00AA03D3" w:rsidRDefault="00000000">
      <w:pPr>
        <w:pStyle w:val="ListNumber"/>
        <w:spacing w:after="40"/>
      </w:pPr>
      <w:r>
        <w:t>Explained the difference between the normal Archive folder, Online Archive mailbox, Default retention tag, Personal retention tag, and Inbox/UTR folder-specific tag.</w:t>
      </w:r>
    </w:p>
    <w:p w14:paraId="7A45C832" w14:textId="77777777" w:rsidR="00AA03D3" w:rsidRDefault="00000000">
      <w:pPr>
        <w:pStyle w:val="ListNumber"/>
        <w:spacing w:after="40"/>
      </w:pPr>
      <w:r>
        <w:t>Confirmed that recent mails will remain in Inbox until the configured retention period is reached.</w:t>
      </w:r>
    </w:p>
    <w:p w14:paraId="621E21DE" w14:textId="77777777" w:rsidR="00AA03D3" w:rsidRDefault="00000000">
      <w:pPr>
        <w:pStyle w:val="ListNumber"/>
        <w:spacing w:after="40"/>
      </w:pPr>
      <w:r>
        <w:t>Configured Outlook Desktop to show all mails by setting Download email for the past to All, since disk space limitation was not a concern.</w:t>
      </w:r>
    </w:p>
    <w:p w14:paraId="39063DA8" w14:textId="77777777" w:rsidR="00AA03D3" w:rsidRDefault="00000000">
      <w:pPr>
        <w:pStyle w:val="ListNumber"/>
        <w:spacing w:after="40"/>
      </w:pPr>
      <w:r>
        <w:t>Clarified that a 5-year Outlook cache setting would sync the last 5 years from all primary mailbox folders, not only Inbox.</w:t>
      </w:r>
    </w:p>
    <w:p w14:paraId="3F78211C" w14:textId="77777777" w:rsidR="00AA03D3" w:rsidRDefault="00000000">
      <w:pPr>
        <w:pStyle w:val="ListNumber"/>
        <w:spacing w:after="40"/>
      </w:pPr>
      <w:r>
        <w:t>Provided guidance that earlier automatic archiving requires a shorter Default archive tag or an Inbox-specific archive tag added to the required MRM policy.</w:t>
      </w:r>
    </w:p>
    <w:p w14:paraId="7E9B0928" w14:textId="77777777" w:rsidR="00AA03D3" w:rsidRDefault="00000000">
      <w:pPr>
        <w:pStyle w:val="Heading2"/>
      </w:pPr>
      <w:r>
        <w:rPr>
          <w:rFonts w:ascii="Calibri" w:hAnsi="Calibri"/>
          <w:sz w:val="24"/>
        </w:rPr>
        <w:t>Root Cause</w:t>
      </w:r>
    </w:p>
    <w:p w14:paraId="1CBB4981" w14:textId="77777777" w:rsidR="00AA03D3" w:rsidRDefault="00000000">
      <w:pPr>
        <w:spacing w:after="80"/>
      </w:pPr>
      <w:r>
        <w:t>The mails were still showing in Inbox because the company-wide MRM policy currently moves items to archive only after the configured retention period of 730 days. Therefore, mails newer than 2 years are expected to remain in Inbox unless manually moved, processed by a different Inbox-specific tag, or controlled by another rule/policy.</w:t>
      </w:r>
    </w:p>
    <w:p w14:paraId="57FFAB02" w14:textId="77777777" w:rsidR="00AA03D3" w:rsidRDefault="00000000">
      <w:pPr>
        <w:pStyle w:val="Heading2"/>
      </w:pPr>
      <w:r>
        <w:rPr>
          <w:rFonts w:ascii="Calibri" w:hAnsi="Calibri"/>
          <w:sz w:val="24"/>
        </w:rPr>
        <w:t>Resolution / Guidance Provided</w:t>
      </w:r>
    </w:p>
    <w:p w14:paraId="06506111" w14:textId="77777777" w:rsidR="00AA03D3" w:rsidRDefault="00000000">
      <w:pPr>
        <w:pStyle w:val="ListBullet"/>
        <w:spacing w:after="40"/>
      </w:pPr>
      <w:r>
        <w:t>User was guided that Outlook Web reflects the actual Exchange Online mailbox location.</w:t>
      </w:r>
    </w:p>
    <w:p w14:paraId="54A88DE2" w14:textId="77777777" w:rsidR="00AA03D3" w:rsidRDefault="00000000">
      <w:pPr>
        <w:pStyle w:val="ListBullet"/>
        <w:spacing w:after="40"/>
      </w:pPr>
      <w:r>
        <w:t>Current company-wide MRM configuration was found to archive mailbox items only after 730 days / 2 years.</w:t>
      </w:r>
    </w:p>
    <w:p w14:paraId="61580698" w14:textId="77777777" w:rsidR="00AA03D3" w:rsidRDefault="00000000">
      <w:pPr>
        <w:pStyle w:val="ListBullet"/>
        <w:spacing w:after="40"/>
      </w:pPr>
      <w:r>
        <w:t>User was advised that recent mails will not automatically move to Archive under the current policy.</w:t>
      </w:r>
    </w:p>
    <w:p w14:paraId="0901D9DA" w14:textId="77777777" w:rsidR="00AA03D3" w:rsidRDefault="00000000">
      <w:pPr>
        <w:pStyle w:val="ListBullet"/>
        <w:spacing w:after="40"/>
      </w:pPr>
      <w:r>
        <w:t>Outlook Desktop was set to download all emails locally by changing the cached Exchange mode sync slider to All.</w:t>
      </w:r>
    </w:p>
    <w:p w14:paraId="270F3180" w14:textId="77777777" w:rsidR="00AA03D3" w:rsidRDefault="00000000">
      <w:pPr>
        <w:pStyle w:val="ListBullet"/>
        <w:spacing w:after="40"/>
      </w:pPr>
      <w:r>
        <w:t>User was guided to use smaller date-based searches with From/To filters for better mail tracing.</w:t>
      </w:r>
    </w:p>
    <w:p w14:paraId="0CEAC2E9" w14:textId="77777777" w:rsidR="00AA03D3" w:rsidRDefault="00000000">
      <w:pPr>
        <w:pStyle w:val="ListBullet"/>
        <w:spacing w:after="40"/>
      </w:pPr>
      <w:r>
        <w:t>If earlier automatic archive is required, a shorter Default archive tag or Inbox-specific archive tag should be created and assigned to the MRM policy.</w:t>
      </w:r>
    </w:p>
    <w:p w14:paraId="25441C18" w14:textId="77777777" w:rsidR="00AA03D3" w:rsidRDefault="00000000">
      <w:pPr>
        <w:spacing w:after="80"/>
      </w:pPr>
      <w:r>
        <w:rPr>
          <w:b/>
        </w:rPr>
        <w:t>Status:</w:t>
      </w:r>
      <w:r>
        <w:t xml:space="preserve"> Investigation Completed / Guidance Provided</w:t>
      </w:r>
    </w:p>
    <w:p w14:paraId="40F68814" w14:textId="77777777" w:rsidR="00AA03D3" w:rsidRDefault="00000000">
      <w:pPr>
        <w:pStyle w:val="Heading1"/>
      </w:pPr>
      <w:r>
        <w:rPr>
          <w:rFonts w:ascii="Calibri" w:hAnsi="Calibri"/>
          <w:sz w:val="26"/>
        </w:rPr>
        <w:t>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4"/>
        <w:gridCol w:w="5184"/>
      </w:tblGrid>
      <w:tr w:rsidR="00AA03D3" w14:paraId="4D4D0F90" w14:textId="77777777">
        <w:tc>
          <w:tcPr>
            <w:tcW w:w="5184" w:type="dxa"/>
            <w:shd w:val="clear" w:color="auto" w:fill="D9EAF7"/>
          </w:tcPr>
          <w:p w14:paraId="4CCF4C6B" w14:textId="77777777" w:rsidR="00AA03D3" w:rsidRDefault="00000000">
            <w:r>
              <w:rPr>
                <w:b/>
              </w:rPr>
              <w:t>Metric</w:t>
            </w:r>
          </w:p>
        </w:tc>
        <w:tc>
          <w:tcPr>
            <w:tcW w:w="5184" w:type="dxa"/>
            <w:shd w:val="clear" w:color="auto" w:fill="D9EAF7"/>
          </w:tcPr>
          <w:p w14:paraId="47B386F4" w14:textId="77777777" w:rsidR="00AA03D3" w:rsidRDefault="00000000">
            <w:r>
              <w:rPr>
                <w:b/>
              </w:rPr>
              <w:t>Details</w:t>
            </w:r>
          </w:p>
        </w:tc>
      </w:tr>
      <w:tr w:rsidR="00AA03D3" w14:paraId="7CB685DF" w14:textId="77777777">
        <w:tc>
          <w:tcPr>
            <w:tcW w:w="5184" w:type="dxa"/>
          </w:tcPr>
          <w:p w14:paraId="205AE7BF" w14:textId="77777777" w:rsidR="00AA03D3" w:rsidRDefault="00000000">
            <w:r>
              <w:t>Total Cases Handled</w:t>
            </w:r>
          </w:p>
        </w:tc>
        <w:tc>
          <w:tcPr>
            <w:tcW w:w="5184" w:type="dxa"/>
          </w:tcPr>
          <w:p w14:paraId="5A795B75" w14:textId="77777777" w:rsidR="00AA03D3" w:rsidRDefault="00000000">
            <w:r>
              <w:t>1</w:t>
            </w:r>
          </w:p>
        </w:tc>
      </w:tr>
      <w:tr w:rsidR="00AA03D3" w14:paraId="618009E0" w14:textId="77777777">
        <w:tc>
          <w:tcPr>
            <w:tcW w:w="5184" w:type="dxa"/>
          </w:tcPr>
          <w:p w14:paraId="013AAB36" w14:textId="77777777" w:rsidR="00AA03D3" w:rsidRDefault="00000000">
            <w:r>
              <w:t>Total Effort</w:t>
            </w:r>
          </w:p>
        </w:tc>
        <w:tc>
          <w:tcPr>
            <w:tcW w:w="5184" w:type="dxa"/>
          </w:tcPr>
          <w:p w14:paraId="42C6D902" w14:textId="77777777" w:rsidR="00AA03D3" w:rsidRDefault="00000000">
            <w:r>
              <w:t>1 hour</w:t>
            </w:r>
          </w:p>
        </w:tc>
      </w:tr>
      <w:tr w:rsidR="00AA03D3" w14:paraId="3CBE8D6F" w14:textId="77777777">
        <w:tc>
          <w:tcPr>
            <w:tcW w:w="5184" w:type="dxa"/>
          </w:tcPr>
          <w:p w14:paraId="0807CE1D" w14:textId="77777777" w:rsidR="00AA03D3" w:rsidRDefault="00000000">
            <w:r>
              <w:t>Start Time</w:t>
            </w:r>
          </w:p>
        </w:tc>
        <w:tc>
          <w:tcPr>
            <w:tcW w:w="5184" w:type="dxa"/>
          </w:tcPr>
          <w:p w14:paraId="2E7AEC0D" w14:textId="787FC54D" w:rsidR="00AA03D3" w:rsidRDefault="00000000">
            <w:r>
              <w:t xml:space="preserve">10 </w:t>
            </w:r>
            <w:r w:rsidR="00353C45">
              <w:t>June</w:t>
            </w:r>
            <w:r>
              <w:t xml:space="preserve"> 2026, 1:00 PM</w:t>
            </w:r>
          </w:p>
        </w:tc>
      </w:tr>
      <w:tr w:rsidR="00AA03D3" w14:paraId="05A6C3BF" w14:textId="77777777">
        <w:tc>
          <w:tcPr>
            <w:tcW w:w="5184" w:type="dxa"/>
          </w:tcPr>
          <w:p w14:paraId="7544A593" w14:textId="77777777" w:rsidR="00AA03D3" w:rsidRDefault="00000000">
            <w:r>
              <w:t>End Time</w:t>
            </w:r>
          </w:p>
        </w:tc>
        <w:tc>
          <w:tcPr>
            <w:tcW w:w="5184" w:type="dxa"/>
          </w:tcPr>
          <w:p w14:paraId="6590F8D4" w14:textId="730A640F" w:rsidR="00AA03D3" w:rsidRDefault="00000000">
            <w:r>
              <w:t xml:space="preserve">10 </w:t>
            </w:r>
            <w:r w:rsidR="00353C45">
              <w:t>June</w:t>
            </w:r>
            <w:r>
              <w:t xml:space="preserve"> 2026, 2:00 PM</w:t>
            </w:r>
          </w:p>
        </w:tc>
      </w:tr>
    </w:tbl>
    <w:p w14:paraId="69B02AFC" w14:textId="77777777" w:rsidR="00AA03D3" w:rsidRDefault="00000000">
      <w:pPr>
        <w:pStyle w:val="Heading1"/>
      </w:pPr>
      <w:r>
        <w:rPr>
          <w:rFonts w:ascii="Calibri" w:hAnsi="Calibri"/>
          <w:sz w:val="26"/>
        </w:rPr>
        <w:t>Remarks</w:t>
      </w:r>
    </w:p>
    <w:p w14:paraId="266DF305" w14:textId="77777777" w:rsidR="00AA03D3" w:rsidRDefault="00000000">
      <w:pPr>
        <w:spacing w:after="80"/>
      </w:pPr>
      <w:r>
        <w:t>Client was provided detailed technical guidance regarding Outlook Web mail location, Outlook Desktop mail count and cache behavior, From/To and date-based mail search methods, Microsoft 365 MRM retention policy behavior, Default MRM Policy archive period, Inbox/UTR tag meaning, and Outlook Desktop configuration to download all mails locally. The current MRM configuration was identified as a 730-day / 2-year move-to-archive policy, which explains why newer mails remain in Inbox.</w:t>
      </w:r>
    </w:p>
    <w:sectPr w:rsidR="00AA03D3" w:rsidSect="00034616">
      <w:footerReference w:type="default" r:id="rId8"/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4A37" w14:textId="77777777" w:rsidR="00824B95" w:rsidRDefault="00824B95">
      <w:pPr>
        <w:spacing w:after="0" w:line="240" w:lineRule="auto"/>
      </w:pPr>
      <w:r>
        <w:separator/>
      </w:r>
    </w:p>
  </w:endnote>
  <w:endnote w:type="continuationSeparator" w:id="0">
    <w:p w14:paraId="689EF3AB" w14:textId="77777777" w:rsidR="00824B95" w:rsidRDefault="0082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FB0C" w14:textId="77777777" w:rsidR="00AA03D3" w:rsidRDefault="00000000">
    <w:pPr>
      <w:pStyle w:val="Footer"/>
      <w:jc w:val="center"/>
    </w:pPr>
    <w:r>
      <w:rPr>
        <w:color w:val="646464"/>
        <w:sz w:val="16"/>
      </w:rPr>
      <w:t>Jindal Technical Support Report - Microsoft 365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BDCBC" w14:textId="77777777" w:rsidR="00824B95" w:rsidRDefault="00824B95">
      <w:pPr>
        <w:spacing w:after="0" w:line="240" w:lineRule="auto"/>
      </w:pPr>
      <w:r>
        <w:separator/>
      </w:r>
    </w:p>
  </w:footnote>
  <w:footnote w:type="continuationSeparator" w:id="0">
    <w:p w14:paraId="221C6731" w14:textId="77777777" w:rsidR="00824B95" w:rsidRDefault="00824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2671171">
    <w:abstractNumId w:val="8"/>
  </w:num>
  <w:num w:numId="2" w16cid:durableId="453719042">
    <w:abstractNumId w:val="6"/>
  </w:num>
  <w:num w:numId="3" w16cid:durableId="1518814594">
    <w:abstractNumId w:val="5"/>
  </w:num>
  <w:num w:numId="4" w16cid:durableId="287199088">
    <w:abstractNumId w:val="4"/>
  </w:num>
  <w:num w:numId="5" w16cid:durableId="961033307">
    <w:abstractNumId w:val="7"/>
  </w:num>
  <w:num w:numId="6" w16cid:durableId="458912326">
    <w:abstractNumId w:val="3"/>
  </w:num>
  <w:num w:numId="7" w16cid:durableId="379522936">
    <w:abstractNumId w:val="2"/>
  </w:num>
  <w:num w:numId="8" w16cid:durableId="454101519">
    <w:abstractNumId w:val="1"/>
  </w:num>
  <w:num w:numId="9" w16cid:durableId="151311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3C45"/>
    <w:rsid w:val="003F5BE8"/>
    <w:rsid w:val="00824B95"/>
    <w:rsid w:val="00AA03D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A2F20F"/>
  <w14:defaultImageDpi w14:val="300"/>
  <w15:docId w15:val="{D0D9BA5D-1087-4E6B-B423-8CD0E0DF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F4E79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Jindal Technical Support Report - Deepak Khandelwal - 10 February 2026</dc:title>
  <dc:subject>Microsoft 365 Outlook Archive and MRM Policy Review</dc:subject>
  <dc:creator>Algosoft Apps Technologies Pvt. Ltd.</dc:creator>
  <cp:keywords/>
  <dc:description>Generated support report based on Microsoft 365 troubleshooting session.</dc:description>
  <cp:lastModifiedBy>Priyankar Bhowmik</cp:lastModifiedBy>
  <cp:revision>2</cp:revision>
  <dcterms:created xsi:type="dcterms:W3CDTF">2013-12-23T23:15:00Z</dcterms:created>
  <dcterms:modified xsi:type="dcterms:W3CDTF">2026-06-10T08:25:00Z</dcterms:modified>
  <cp:category/>
</cp:coreProperties>
</file>